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A6612" w:rsidRPr="00AD52B9" w:rsidRDefault="00AD52B9">
      <w:pPr>
        <w:contextualSpacing w:val="0"/>
        <w:jc w:val="center"/>
        <w:rPr>
          <w:rFonts w:ascii="Verdana" w:eastAsia="Cambria" w:hAnsi="Verdana" w:cs="Cambria"/>
          <w:b/>
          <w:sz w:val="28"/>
          <w:szCs w:val="24"/>
          <w:u w:val="single"/>
        </w:rPr>
      </w:pPr>
      <w:r w:rsidRPr="00AD52B9">
        <w:rPr>
          <w:rFonts w:ascii="Verdana" w:eastAsia="Cambria" w:hAnsi="Verdana" w:cs="Cambria"/>
          <w:b/>
          <w:sz w:val="28"/>
          <w:szCs w:val="24"/>
          <w:u w:val="single"/>
        </w:rPr>
        <w:t xml:space="preserve">Biology 30 – Unit 2: Processes of Life - </w:t>
      </w:r>
      <w:proofErr w:type="gramStart"/>
      <w:r w:rsidR="00FE6B37" w:rsidRPr="00AD52B9">
        <w:rPr>
          <w:rFonts w:ascii="Verdana" w:eastAsia="Cambria" w:hAnsi="Verdana" w:cs="Cambria"/>
          <w:b/>
          <w:sz w:val="28"/>
          <w:szCs w:val="24"/>
          <w:u w:val="single"/>
        </w:rPr>
        <w:t>IS  IT</w:t>
      </w:r>
      <w:proofErr w:type="gramEnd"/>
      <w:r w:rsidR="00FE6B37" w:rsidRPr="00AD52B9">
        <w:rPr>
          <w:rFonts w:ascii="Verdana" w:eastAsia="Cambria" w:hAnsi="Verdana" w:cs="Cambria"/>
          <w:b/>
          <w:sz w:val="28"/>
          <w:szCs w:val="24"/>
          <w:u w:val="single"/>
        </w:rPr>
        <w:t xml:space="preserve"> ALIVE?</w:t>
      </w:r>
    </w:p>
    <w:p w:rsidR="007C0EFB" w:rsidRPr="00AD52B9" w:rsidRDefault="007C0EFB" w:rsidP="007C0EFB">
      <w:pPr>
        <w:contextualSpacing w:val="0"/>
        <w:rPr>
          <w:rFonts w:ascii="Verdana" w:eastAsia="Cambria" w:hAnsi="Verdana" w:cs="Cambria"/>
          <w:sz w:val="24"/>
          <w:u w:val="single"/>
          <w:lang w:val="en-CA"/>
        </w:rPr>
      </w:pPr>
      <w:r w:rsidRPr="00AD52B9">
        <w:rPr>
          <w:rFonts w:ascii="Verdana" w:eastAsia="Cambria" w:hAnsi="Verdana" w:cs="Cambria"/>
          <w:sz w:val="28"/>
          <w:szCs w:val="24"/>
          <w:u w:val="single"/>
        </w:rPr>
        <w:t xml:space="preserve">Outcome: </w:t>
      </w:r>
      <w:r w:rsidRPr="00AD52B9">
        <w:rPr>
          <w:rFonts w:ascii="Verdana" w:eastAsia="Cambria" w:hAnsi="Verdana" w:cs="Cambria"/>
          <w:i/>
          <w:sz w:val="24"/>
          <w:lang w:val="en-CA"/>
        </w:rPr>
        <w:t>BI30 – OL1 Investigate cell structures and processes, including energy transfer and transport of materials, in unicellular and multicellular organisms which are representative of each kingdom.</w:t>
      </w:r>
    </w:p>
    <w:p w:rsidR="00DA6612" w:rsidRPr="00AD52B9" w:rsidRDefault="00DA6612">
      <w:pPr>
        <w:contextualSpacing w:val="0"/>
        <w:jc w:val="center"/>
        <w:rPr>
          <w:rFonts w:ascii="Verdana" w:eastAsia="Cambria" w:hAnsi="Verdana" w:cs="Cambria"/>
          <w:sz w:val="24"/>
          <w:szCs w:val="24"/>
          <w:u w:val="single"/>
        </w:rPr>
      </w:pPr>
    </w:p>
    <w:p w:rsidR="00DA6612" w:rsidRPr="00AD52B9" w:rsidRDefault="00FE6B37">
      <w:pPr>
        <w:contextualSpacing w:val="0"/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To begin to answer the question, “is it alive?</w:t>
      </w:r>
      <w:proofErr w:type="gramStart"/>
      <w:r w:rsidRPr="00AD52B9">
        <w:rPr>
          <w:rFonts w:ascii="Verdana" w:eastAsia="Cambria" w:hAnsi="Verdana" w:cs="Cambria"/>
          <w:sz w:val="24"/>
          <w:szCs w:val="24"/>
        </w:rPr>
        <w:t>”,</w:t>
      </w:r>
      <w:proofErr w:type="gramEnd"/>
      <w:r w:rsidRPr="00AD52B9">
        <w:rPr>
          <w:rFonts w:ascii="Verdana" w:eastAsia="Cambria" w:hAnsi="Verdana" w:cs="Cambria"/>
          <w:sz w:val="24"/>
          <w:szCs w:val="24"/>
        </w:rPr>
        <w:t xml:space="preserve"> we will test whether this substance exhibits the characteristics of living things – the ability to respond to stimulation and the ability to obtain and use energy (referred to as metabolism).</w:t>
      </w:r>
    </w:p>
    <w:p w:rsidR="00DA6612" w:rsidRPr="00AD52B9" w:rsidRDefault="00DA6612">
      <w:pPr>
        <w:contextualSpacing w:val="0"/>
        <w:rPr>
          <w:rFonts w:ascii="Verdana" w:eastAsia="Cambria" w:hAnsi="Verdana" w:cs="Cambria"/>
          <w:sz w:val="24"/>
          <w:szCs w:val="24"/>
        </w:rPr>
      </w:pPr>
    </w:p>
    <w:p w:rsidR="00DA6612" w:rsidRPr="00AD52B9" w:rsidRDefault="00FE6B37">
      <w:pPr>
        <w:contextualSpacing w:val="0"/>
        <w:rPr>
          <w:rFonts w:ascii="Verdana" w:eastAsia="Cambria" w:hAnsi="Verdana" w:cs="Cambria"/>
          <w:b/>
          <w:sz w:val="24"/>
          <w:szCs w:val="24"/>
          <w:u w:val="single"/>
        </w:rPr>
      </w:pPr>
      <w:r w:rsidRPr="00AD52B9">
        <w:rPr>
          <w:rFonts w:ascii="Verdana" w:eastAsia="Cambria" w:hAnsi="Verdana" w:cs="Cambria"/>
          <w:b/>
          <w:sz w:val="24"/>
          <w:szCs w:val="24"/>
          <w:u w:val="single"/>
        </w:rPr>
        <w:t>METABOLISM EXP</w:t>
      </w:r>
      <w:r w:rsidRPr="00AD52B9">
        <w:rPr>
          <w:rFonts w:ascii="Verdana" w:eastAsia="Cambria" w:hAnsi="Verdana" w:cs="Cambria"/>
          <w:b/>
          <w:sz w:val="24"/>
          <w:szCs w:val="24"/>
          <w:u w:val="single"/>
        </w:rPr>
        <w:t>ERIMENT</w:t>
      </w:r>
    </w:p>
    <w:p w:rsidR="00DA6612" w:rsidRPr="00AD52B9" w:rsidRDefault="00DA6612">
      <w:pPr>
        <w:contextualSpacing w:val="0"/>
        <w:rPr>
          <w:rFonts w:ascii="Verdana" w:eastAsia="Cambria" w:hAnsi="Verdana" w:cs="Cambria"/>
          <w:sz w:val="24"/>
          <w:szCs w:val="24"/>
          <w:u w:val="single"/>
        </w:rPr>
      </w:pPr>
    </w:p>
    <w:p w:rsidR="00DA6612" w:rsidRPr="00AD52B9" w:rsidRDefault="00FE6B37">
      <w:pPr>
        <w:contextualSpacing w:val="0"/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When living organisms use energy, they break down high energy molecules like sugar to get the energy they need, and give off a gas called carbon dioxide as a by-product of the reaction.</w:t>
      </w:r>
    </w:p>
    <w:p w:rsidR="00DA6612" w:rsidRPr="00AD52B9" w:rsidRDefault="00DA6612">
      <w:pPr>
        <w:contextualSpacing w:val="0"/>
        <w:rPr>
          <w:rFonts w:ascii="Verdana" w:eastAsia="Cambria" w:hAnsi="Verdana" w:cs="Cambria"/>
          <w:sz w:val="24"/>
          <w:szCs w:val="24"/>
        </w:rPr>
      </w:pPr>
    </w:p>
    <w:p w:rsidR="00DA6612" w:rsidRPr="00AD52B9" w:rsidRDefault="00FE6B37">
      <w:pPr>
        <w:contextualSpacing w:val="0"/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 xml:space="preserve">We will test whether the substance can metabolize sugar and </w:t>
      </w:r>
      <w:r w:rsidRPr="00AD52B9">
        <w:rPr>
          <w:rFonts w:ascii="Verdana" w:eastAsia="Cambria" w:hAnsi="Verdana" w:cs="Cambria"/>
          <w:sz w:val="24"/>
          <w:szCs w:val="24"/>
        </w:rPr>
        <w:t>produce a gas. Specifically, we will test whether the substance produce a gas when they have sugar available as a food source versus when no sugar is available.</w:t>
      </w:r>
    </w:p>
    <w:p w:rsidR="007C0EFB" w:rsidRPr="00AD52B9" w:rsidRDefault="007C0EFB">
      <w:pPr>
        <w:contextualSpacing w:val="0"/>
        <w:rPr>
          <w:rFonts w:ascii="Verdana" w:eastAsia="Cambria" w:hAnsi="Verdana" w:cs="Cambria"/>
          <w:sz w:val="24"/>
          <w:szCs w:val="24"/>
        </w:rPr>
      </w:pPr>
    </w:p>
    <w:p w:rsidR="007C0EFB" w:rsidRPr="00AD52B9" w:rsidRDefault="007C0EFB">
      <w:pPr>
        <w:contextualSpacing w:val="0"/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Materials:</w:t>
      </w:r>
    </w:p>
    <w:p w:rsidR="007C0EFB" w:rsidRPr="00AD52B9" w:rsidRDefault="007C0EFB" w:rsidP="007C0EFB">
      <w:pPr>
        <w:pStyle w:val="ListParagraph"/>
        <w:numPr>
          <w:ilvl w:val="0"/>
          <w:numId w:val="2"/>
        </w:numPr>
        <w:contextualSpacing w:val="0"/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Test Tube Racks (four test tubes)</w:t>
      </w:r>
    </w:p>
    <w:p w:rsidR="007C0EFB" w:rsidRPr="00AD52B9" w:rsidRDefault="007C0EFB" w:rsidP="007C0EFB">
      <w:pPr>
        <w:pStyle w:val="ListParagraph"/>
        <w:numPr>
          <w:ilvl w:val="0"/>
          <w:numId w:val="2"/>
        </w:numPr>
        <w:contextualSpacing w:val="0"/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Yeast</w:t>
      </w:r>
    </w:p>
    <w:p w:rsidR="007C0EFB" w:rsidRPr="00AD52B9" w:rsidRDefault="007C0EFB" w:rsidP="007C0EFB">
      <w:pPr>
        <w:pStyle w:val="ListParagraph"/>
        <w:numPr>
          <w:ilvl w:val="0"/>
          <w:numId w:val="2"/>
        </w:numPr>
        <w:contextualSpacing w:val="0"/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Sugar</w:t>
      </w:r>
    </w:p>
    <w:p w:rsidR="007C0EFB" w:rsidRPr="00AD52B9" w:rsidRDefault="007C0EFB" w:rsidP="007C0EFB">
      <w:pPr>
        <w:pStyle w:val="ListParagraph"/>
        <w:numPr>
          <w:ilvl w:val="0"/>
          <w:numId w:val="2"/>
        </w:numPr>
        <w:contextualSpacing w:val="0"/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Balloons (that fit over the test tubes) – use tape or rubber bands to tighten them on if necessary.</w:t>
      </w:r>
    </w:p>
    <w:p w:rsidR="007C0EFB" w:rsidRPr="00AD52B9" w:rsidRDefault="007C0EFB" w:rsidP="007C0EFB">
      <w:pPr>
        <w:pStyle w:val="ListParagraph"/>
        <w:numPr>
          <w:ilvl w:val="0"/>
          <w:numId w:val="2"/>
        </w:numPr>
        <w:contextualSpacing w:val="0"/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Access to warm water.</w:t>
      </w:r>
    </w:p>
    <w:p w:rsidR="00DA6612" w:rsidRPr="00AD52B9" w:rsidRDefault="00DA6612">
      <w:pPr>
        <w:contextualSpacing w:val="0"/>
        <w:rPr>
          <w:rFonts w:ascii="Verdana" w:eastAsia="Cambria" w:hAnsi="Verdana" w:cs="Cambria"/>
          <w:sz w:val="24"/>
          <w:szCs w:val="24"/>
        </w:rPr>
      </w:pPr>
    </w:p>
    <w:p w:rsidR="00DA6612" w:rsidRPr="00AD52B9" w:rsidRDefault="00FE6B37">
      <w:pPr>
        <w:contextualSpacing w:val="0"/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Procedure:</w:t>
      </w:r>
    </w:p>
    <w:p w:rsidR="00DA6612" w:rsidRPr="00AD52B9" w:rsidRDefault="00DA6612">
      <w:pPr>
        <w:contextualSpacing w:val="0"/>
        <w:rPr>
          <w:rFonts w:ascii="Verdana" w:eastAsia="Cambria" w:hAnsi="Verdana" w:cs="Cambria"/>
          <w:sz w:val="24"/>
          <w:szCs w:val="24"/>
        </w:rPr>
      </w:pPr>
    </w:p>
    <w:p w:rsidR="00DA6612" w:rsidRPr="00AD52B9" w:rsidRDefault="00FE6B37">
      <w:pPr>
        <w:numPr>
          <w:ilvl w:val="0"/>
          <w:numId w:val="1"/>
        </w:numPr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Set up four test tubes in a test tube rack.</w:t>
      </w:r>
    </w:p>
    <w:p w:rsidR="00DA6612" w:rsidRPr="00AD52B9" w:rsidRDefault="00FE6B37">
      <w:pPr>
        <w:numPr>
          <w:ilvl w:val="0"/>
          <w:numId w:val="1"/>
        </w:numPr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Label each test tube 1 through 4. Test</w:t>
      </w:r>
      <w:r w:rsidRPr="00AD52B9">
        <w:rPr>
          <w:rFonts w:ascii="Verdana" w:eastAsia="Cambria" w:hAnsi="Verdana" w:cs="Cambria"/>
          <w:sz w:val="24"/>
          <w:szCs w:val="24"/>
        </w:rPr>
        <w:t xml:space="preserve"> tube 1 will have only the substance and water, while test tubes 2, 3, and 4 will have the substance, sugar, and water.  </w:t>
      </w:r>
    </w:p>
    <w:p w:rsidR="00DA6612" w:rsidRPr="00AD52B9" w:rsidRDefault="00FE6B37">
      <w:pPr>
        <w:numPr>
          <w:ilvl w:val="0"/>
          <w:numId w:val="1"/>
        </w:numPr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 xml:space="preserve">Fill test tube 1 approximately 4/5 full with warm water. Add one packet of the grains a little bit at a time, mixing the substance in </w:t>
      </w:r>
      <w:r w:rsidRPr="00AD52B9">
        <w:rPr>
          <w:rFonts w:ascii="Verdana" w:eastAsia="Cambria" w:hAnsi="Verdana" w:cs="Cambria"/>
          <w:sz w:val="24"/>
          <w:szCs w:val="24"/>
        </w:rPr>
        <w:t>thoroughly before adding more. Mix by putting your thumb over the top of the test tube and shake.</w:t>
      </w:r>
    </w:p>
    <w:p w:rsidR="00DA6612" w:rsidRPr="00AD52B9" w:rsidRDefault="00FE6B37">
      <w:pPr>
        <w:numPr>
          <w:ilvl w:val="0"/>
          <w:numId w:val="1"/>
        </w:numPr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Pour the solution so that there is an equal amount in each of the four test tubes.</w:t>
      </w:r>
    </w:p>
    <w:p w:rsidR="00DA6612" w:rsidRPr="00AD52B9" w:rsidRDefault="00FE6B37">
      <w:pPr>
        <w:numPr>
          <w:ilvl w:val="0"/>
          <w:numId w:val="1"/>
        </w:numPr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Leave test tube 1 to the side (</w:t>
      </w:r>
      <w:r w:rsidRPr="00AD52B9">
        <w:rPr>
          <w:rFonts w:ascii="Verdana" w:eastAsia="Cambria" w:hAnsi="Verdana" w:cs="Cambria"/>
          <w:b/>
          <w:color w:val="FF0000"/>
          <w:sz w:val="24"/>
          <w:szCs w:val="24"/>
        </w:rPr>
        <w:t>DO NOT ADD SUGAR</w:t>
      </w:r>
      <w:r w:rsidRPr="00AD52B9">
        <w:rPr>
          <w:rFonts w:ascii="Verdana" w:eastAsia="Cambria" w:hAnsi="Verdana" w:cs="Cambria"/>
          <w:sz w:val="24"/>
          <w:szCs w:val="24"/>
        </w:rPr>
        <w:t>). This test tube will be yo</w:t>
      </w:r>
      <w:r w:rsidRPr="00AD52B9">
        <w:rPr>
          <w:rFonts w:ascii="Verdana" w:eastAsia="Cambria" w:hAnsi="Verdana" w:cs="Cambria"/>
          <w:sz w:val="24"/>
          <w:szCs w:val="24"/>
        </w:rPr>
        <w:t xml:space="preserve">ur control. </w:t>
      </w:r>
    </w:p>
    <w:p w:rsidR="00DA6612" w:rsidRPr="00AD52B9" w:rsidRDefault="00FE6B37">
      <w:pPr>
        <w:numPr>
          <w:ilvl w:val="1"/>
          <w:numId w:val="1"/>
        </w:numPr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Add ½ teaspoon of sugar to test tube 2</w:t>
      </w:r>
    </w:p>
    <w:p w:rsidR="00DA6612" w:rsidRPr="00AD52B9" w:rsidRDefault="00FE6B37">
      <w:pPr>
        <w:numPr>
          <w:ilvl w:val="1"/>
          <w:numId w:val="1"/>
        </w:numPr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1 teaspoon of sugar to test tube 3</w:t>
      </w:r>
    </w:p>
    <w:p w:rsidR="00DA6612" w:rsidRPr="00AD52B9" w:rsidRDefault="00FE6B37">
      <w:pPr>
        <w:numPr>
          <w:ilvl w:val="1"/>
          <w:numId w:val="1"/>
        </w:numPr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 xml:space="preserve"> 2 teaspoons of sugar to test tube 4. These tubes will be your experimental group. </w:t>
      </w:r>
    </w:p>
    <w:p w:rsidR="00DA6612" w:rsidRPr="00AD52B9" w:rsidRDefault="00FE6B37">
      <w:pPr>
        <w:numPr>
          <w:ilvl w:val="0"/>
          <w:numId w:val="1"/>
        </w:numPr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Add warm water to each test tube, filling each on approximately 4/5 of the way to the</w:t>
      </w:r>
      <w:r w:rsidRPr="00AD52B9">
        <w:rPr>
          <w:rFonts w:ascii="Verdana" w:eastAsia="Cambria" w:hAnsi="Verdana" w:cs="Cambria"/>
          <w:sz w:val="24"/>
          <w:szCs w:val="24"/>
        </w:rPr>
        <w:t xml:space="preserve"> top.</w:t>
      </w:r>
    </w:p>
    <w:p w:rsidR="00DA6612" w:rsidRPr="00AD52B9" w:rsidRDefault="00FE6B37">
      <w:pPr>
        <w:numPr>
          <w:ilvl w:val="0"/>
          <w:numId w:val="1"/>
        </w:numPr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 xml:space="preserve">Cover the opening of each test tube with a balloon to catch any gas that may be formed. Using the balloon to seal the end of the test tube, hold a finger over the end of each test tube and shake it vigorously to thoroughly mix the contents. </w:t>
      </w:r>
    </w:p>
    <w:p w:rsidR="00DA6612" w:rsidRPr="00AD52B9" w:rsidRDefault="00FE6B37">
      <w:pPr>
        <w:numPr>
          <w:ilvl w:val="0"/>
          <w:numId w:val="1"/>
        </w:numPr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Record y</w:t>
      </w:r>
      <w:r w:rsidRPr="00AD52B9">
        <w:rPr>
          <w:rFonts w:ascii="Verdana" w:eastAsia="Cambria" w:hAnsi="Verdana" w:cs="Cambria"/>
          <w:sz w:val="24"/>
          <w:szCs w:val="24"/>
        </w:rPr>
        <w:t xml:space="preserve">our initial observations. Every 5 minutes, record your observations in the provided table. Let the experiment run for at least 25 minutes. </w:t>
      </w:r>
    </w:p>
    <w:p w:rsidR="00DA6612" w:rsidRPr="00AD52B9" w:rsidRDefault="00FE6B37">
      <w:pPr>
        <w:numPr>
          <w:ilvl w:val="0"/>
          <w:numId w:val="1"/>
        </w:numPr>
        <w:rPr>
          <w:rFonts w:ascii="Verdana" w:eastAsia="Cambria" w:hAnsi="Verdana" w:cs="Cambria"/>
          <w:sz w:val="24"/>
          <w:szCs w:val="24"/>
        </w:rPr>
      </w:pPr>
      <w:r w:rsidRPr="00AD52B9">
        <w:rPr>
          <w:rFonts w:ascii="Verdana" w:eastAsia="Cambria" w:hAnsi="Verdana" w:cs="Cambria"/>
          <w:sz w:val="24"/>
          <w:szCs w:val="24"/>
        </w:rPr>
        <w:t>If the substance is capable of metabolism, it will take some time to produce enough carbon dioxide to see a change i</w:t>
      </w:r>
      <w:r w:rsidRPr="00AD52B9">
        <w:rPr>
          <w:rFonts w:ascii="Verdana" w:eastAsia="Cambria" w:hAnsi="Verdana" w:cs="Cambria"/>
          <w:sz w:val="24"/>
          <w:szCs w:val="24"/>
        </w:rPr>
        <w:t xml:space="preserve">n the balloons. </w:t>
      </w:r>
    </w:p>
    <w:p w:rsidR="00DA6612" w:rsidRPr="00AD52B9" w:rsidRDefault="00DA6612">
      <w:pPr>
        <w:contextualSpacing w:val="0"/>
        <w:rPr>
          <w:rFonts w:ascii="Verdana" w:eastAsia="Cambria" w:hAnsi="Verdana" w:cs="Cambria"/>
          <w:sz w:val="24"/>
          <w:szCs w:val="24"/>
        </w:rPr>
      </w:pPr>
    </w:p>
    <w:p w:rsidR="00DA6612" w:rsidRPr="00AD52B9" w:rsidRDefault="00FE6B37">
      <w:pPr>
        <w:contextualSpacing w:val="0"/>
        <w:rPr>
          <w:rFonts w:ascii="Verdana" w:eastAsia="Cambria" w:hAnsi="Verdana" w:cs="Cambria"/>
          <w:b/>
          <w:sz w:val="24"/>
          <w:szCs w:val="24"/>
          <w:u w:val="single"/>
        </w:rPr>
      </w:pPr>
      <w:r w:rsidRPr="00AD52B9">
        <w:rPr>
          <w:rFonts w:ascii="Verdana" w:eastAsia="Cambria" w:hAnsi="Verdana" w:cs="Cambria"/>
          <w:b/>
          <w:sz w:val="24"/>
          <w:szCs w:val="24"/>
          <w:u w:val="single"/>
        </w:rPr>
        <w:t>Metabolism Observations:</w:t>
      </w:r>
    </w:p>
    <w:tbl>
      <w:tblPr>
        <w:tblStyle w:val="a"/>
        <w:tblW w:w="8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65"/>
        <w:gridCol w:w="1265"/>
        <w:gridCol w:w="1265"/>
        <w:gridCol w:w="1265"/>
        <w:gridCol w:w="1265"/>
        <w:gridCol w:w="1265"/>
        <w:gridCol w:w="1266"/>
      </w:tblGrid>
      <w:tr w:rsidR="00DA6612" w:rsidRPr="00AD52B9">
        <w:tc>
          <w:tcPr>
            <w:tcW w:w="1265" w:type="dxa"/>
          </w:tcPr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Test Tube</w:t>
            </w:r>
          </w:p>
        </w:tc>
        <w:tc>
          <w:tcPr>
            <w:tcW w:w="1265" w:type="dxa"/>
          </w:tcPr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0 mins</w:t>
            </w:r>
          </w:p>
        </w:tc>
        <w:tc>
          <w:tcPr>
            <w:tcW w:w="1265" w:type="dxa"/>
          </w:tcPr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5 mins</w:t>
            </w:r>
          </w:p>
        </w:tc>
        <w:tc>
          <w:tcPr>
            <w:tcW w:w="1265" w:type="dxa"/>
          </w:tcPr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10 mins</w:t>
            </w:r>
          </w:p>
        </w:tc>
        <w:tc>
          <w:tcPr>
            <w:tcW w:w="1265" w:type="dxa"/>
          </w:tcPr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15 mins</w:t>
            </w:r>
          </w:p>
        </w:tc>
        <w:tc>
          <w:tcPr>
            <w:tcW w:w="1265" w:type="dxa"/>
          </w:tcPr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20 mins</w:t>
            </w:r>
          </w:p>
        </w:tc>
        <w:tc>
          <w:tcPr>
            <w:tcW w:w="1266" w:type="dxa"/>
          </w:tcPr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25 mins</w:t>
            </w:r>
          </w:p>
        </w:tc>
      </w:tr>
      <w:tr w:rsidR="00DA6612" w:rsidRPr="00AD52B9" w:rsidTr="00AD52B9">
        <w:trPr>
          <w:trHeight w:val="1889"/>
        </w:trPr>
        <w:tc>
          <w:tcPr>
            <w:tcW w:w="1265" w:type="dxa"/>
          </w:tcPr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1</w:t>
            </w: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NO SUGAR</w:t>
            </w: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</w:tr>
      <w:tr w:rsidR="00DA6612" w:rsidRPr="00AD52B9" w:rsidTr="00AD52B9">
        <w:trPr>
          <w:trHeight w:val="1961"/>
        </w:trPr>
        <w:tc>
          <w:tcPr>
            <w:tcW w:w="1265" w:type="dxa"/>
          </w:tcPr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2</w:t>
            </w: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½ TSP SUGAR</w:t>
            </w: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</w:tr>
      <w:tr w:rsidR="00DA6612" w:rsidRPr="00AD52B9" w:rsidTr="00AD52B9">
        <w:trPr>
          <w:trHeight w:val="1943"/>
        </w:trPr>
        <w:tc>
          <w:tcPr>
            <w:tcW w:w="1265" w:type="dxa"/>
          </w:tcPr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3</w:t>
            </w: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1 TSP SUGAR</w:t>
            </w: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</w:tr>
      <w:tr w:rsidR="00DA6612" w:rsidRPr="00AD52B9">
        <w:tc>
          <w:tcPr>
            <w:tcW w:w="1265" w:type="dxa"/>
          </w:tcPr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4</w:t>
            </w: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FE6B37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  <w:r w:rsidRPr="00AD52B9">
              <w:rPr>
                <w:rFonts w:ascii="Verdana" w:eastAsia="Cambria" w:hAnsi="Verdana" w:cs="Cambria"/>
                <w:sz w:val="24"/>
                <w:szCs w:val="24"/>
              </w:rPr>
              <w:t>2 TSP SUGAR</w:t>
            </w: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5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  <w:tc>
          <w:tcPr>
            <w:tcW w:w="1266" w:type="dxa"/>
          </w:tcPr>
          <w:p w:rsidR="00DA6612" w:rsidRPr="00AD52B9" w:rsidRDefault="00DA6612">
            <w:pPr>
              <w:pBdr>
                <w:top w:val="none" w:sz="0" w:space="0" w:color="000000"/>
                <w:left w:val="none" w:sz="0" w:space="0" w:color="000000"/>
                <w:bottom w:val="none" w:sz="0" w:space="0" w:color="000000"/>
                <w:right w:val="none" w:sz="0" w:space="0" w:color="000000"/>
                <w:between w:val="none" w:sz="0" w:space="0" w:color="000000"/>
              </w:pBdr>
              <w:contextualSpacing w:val="0"/>
              <w:rPr>
                <w:rFonts w:ascii="Verdana" w:eastAsia="Cambria" w:hAnsi="Verdana" w:cs="Cambria"/>
                <w:sz w:val="24"/>
                <w:szCs w:val="24"/>
              </w:rPr>
            </w:pPr>
          </w:p>
        </w:tc>
      </w:tr>
    </w:tbl>
    <w:p w:rsidR="00DA6612" w:rsidRDefault="00DA6612">
      <w:pPr>
        <w:contextualSpacing w:val="0"/>
        <w:rPr>
          <w:rFonts w:ascii="Verdana" w:hAnsi="Verdana"/>
        </w:rPr>
      </w:pPr>
    </w:p>
    <w:p w:rsidR="00AD52B9" w:rsidRPr="00AD52B9" w:rsidRDefault="00AD52B9">
      <w:pPr>
        <w:contextualSpacing w:val="0"/>
        <w:rPr>
          <w:rFonts w:ascii="Verdana" w:hAnsi="Verdana"/>
          <w:b/>
          <w:sz w:val="24"/>
          <w:u w:val="single"/>
        </w:rPr>
      </w:pPr>
      <w:r w:rsidRPr="00AD52B9">
        <w:rPr>
          <w:rFonts w:ascii="Verdana" w:hAnsi="Verdana"/>
          <w:b/>
          <w:sz w:val="24"/>
          <w:u w:val="single"/>
        </w:rPr>
        <w:t>Discussion Questions</w:t>
      </w:r>
    </w:p>
    <w:p w:rsidR="00AD52B9" w:rsidRPr="00AD52B9" w:rsidRDefault="00AD52B9">
      <w:pPr>
        <w:contextualSpacing w:val="0"/>
        <w:rPr>
          <w:rFonts w:ascii="Verdana" w:hAnsi="Verdana"/>
          <w:sz w:val="24"/>
        </w:rPr>
      </w:pPr>
    </w:p>
    <w:p w:rsidR="00AD52B9" w:rsidRPr="00AD52B9" w:rsidRDefault="00AD52B9" w:rsidP="00AD52B9">
      <w:pPr>
        <w:pStyle w:val="ListParagraph"/>
        <w:numPr>
          <w:ilvl w:val="0"/>
          <w:numId w:val="3"/>
        </w:numPr>
        <w:contextualSpacing w:val="0"/>
        <w:rPr>
          <w:rFonts w:ascii="Verdana" w:hAnsi="Verdana"/>
          <w:sz w:val="24"/>
        </w:rPr>
      </w:pPr>
      <w:r w:rsidRPr="00AD52B9">
        <w:rPr>
          <w:rFonts w:ascii="Verdana" w:hAnsi="Verdana"/>
          <w:sz w:val="24"/>
        </w:rPr>
        <w:t>What do you think the mystery grain substance</w:t>
      </w:r>
      <w:r w:rsidRPr="00AD52B9">
        <w:rPr>
          <w:rFonts w:ascii="Verdana" w:hAnsi="Verdana"/>
          <w:sz w:val="24"/>
        </w:rPr>
        <w:t xml:space="preserve"> is? </w:t>
      </w:r>
      <w:r w:rsidRPr="00AD52B9">
        <w:rPr>
          <w:rFonts w:ascii="Verdana" w:hAnsi="Verdana"/>
          <w:sz w:val="24"/>
        </w:rPr>
        <w:br/>
      </w:r>
      <w:r w:rsidRPr="00AD52B9">
        <w:rPr>
          <w:rFonts w:ascii="Verdana" w:hAnsi="Verdana"/>
          <w:sz w:val="24"/>
        </w:rPr>
        <w:br/>
      </w:r>
      <w:r w:rsidRPr="00AD52B9">
        <w:rPr>
          <w:rFonts w:ascii="Verdana" w:hAnsi="Verdana"/>
          <w:sz w:val="24"/>
        </w:rPr>
        <w:br/>
      </w:r>
    </w:p>
    <w:p w:rsidR="00AD52B9" w:rsidRPr="00AD52B9" w:rsidRDefault="00AD52B9" w:rsidP="00AD52B9">
      <w:pPr>
        <w:pStyle w:val="ListParagraph"/>
        <w:numPr>
          <w:ilvl w:val="0"/>
          <w:numId w:val="3"/>
        </w:numPr>
        <w:contextualSpacing w:val="0"/>
        <w:rPr>
          <w:rFonts w:ascii="Verdana" w:hAnsi="Verdana"/>
          <w:sz w:val="24"/>
        </w:rPr>
      </w:pPr>
      <w:r w:rsidRPr="00AD52B9">
        <w:rPr>
          <w:rFonts w:ascii="Verdana" w:hAnsi="Verdana"/>
          <w:sz w:val="24"/>
        </w:rPr>
        <w:t>What gas was produced?</w:t>
      </w:r>
      <w:r w:rsidRPr="00AD52B9">
        <w:rPr>
          <w:rFonts w:ascii="Verdana" w:hAnsi="Verdana"/>
          <w:sz w:val="24"/>
        </w:rPr>
        <w:br/>
      </w:r>
      <w:bookmarkStart w:id="0" w:name="_GoBack"/>
      <w:bookmarkEnd w:id="0"/>
      <w:r w:rsidRPr="00AD52B9">
        <w:rPr>
          <w:rFonts w:ascii="Verdana" w:hAnsi="Verdana"/>
          <w:sz w:val="24"/>
        </w:rPr>
        <w:br/>
      </w:r>
      <w:r w:rsidRPr="00AD52B9">
        <w:rPr>
          <w:rFonts w:ascii="Verdana" w:hAnsi="Verdana"/>
          <w:sz w:val="24"/>
        </w:rPr>
        <w:br/>
      </w:r>
    </w:p>
    <w:p w:rsidR="00AD52B9" w:rsidRPr="00AD52B9" w:rsidRDefault="00AD52B9" w:rsidP="00AD52B9">
      <w:pPr>
        <w:pStyle w:val="ListParagraph"/>
        <w:numPr>
          <w:ilvl w:val="0"/>
          <w:numId w:val="3"/>
        </w:numPr>
        <w:contextualSpacing w:val="0"/>
        <w:rPr>
          <w:rFonts w:ascii="Verdana" w:hAnsi="Verdana"/>
          <w:sz w:val="24"/>
        </w:rPr>
      </w:pPr>
      <w:r w:rsidRPr="00AD52B9">
        <w:rPr>
          <w:rFonts w:ascii="Verdana" w:hAnsi="Verdana"/>
          <w:sz w:val="24"/>
        </w:rPr>
        <w:t>Does the amount of gas produced depend on the amount of sugar?</w:t>
      </w:r>
      <w:r w:rsidRPr="00AD52B9">
        <w:rPr>
          <w:rFonts w:ascii="Verdana" w:hAnsi="Verdana"/>
          <w:sz w:val="24"/>
        </w:rPr>
        <w:t xml:space="preserve"> Why might that be or not be?</w:t>
      </w:r>
      <w:r w:rsidRPr="00AD52B9">
        <w:rPr>
          <w:rFonts w:ascii="Verdana" w:hAnsi="Verdana"/>
          <w:sz w:val="24"/>
        </w:rPr>
        <w:br/>
      </w:r>
      <w:r w:rsidRPr="00AD52B9">
        <w:rPr>
          <w:rFonts w:ascii="Verdana" w:hAnsi="Verdana"/>
          <w:sz w:val="24"/>
        </w:rPr>
        <w:br/>
      </w:r>
      <w:r w:rsidRPr="00AD52B9">
        <w:rPr>
          <w:rFonts w:ascii="Verdana" w:hAnsi="Verdana"/>
          <w:sz w:val="24"/>
        </w:rPr>
        <w:br/>
      </w:r>
    </w:p>
    <w:p w:rsidR="00AD52B9" w:rsidRPr="00AD52B9" w:rsidRDefault="00AD52B9" w:rsidP="00AD52B9">
      <w:pPr>
        <w:pStyle w:val="ListParagraph"/>
        <w:numPr>
          <w:ilvl w:val="0"/>
          <w:numId w:val="3"/>
        </w:numPr>
        <w:contextualSpacing w:val="0"/>
        <w:rPr>
          <w:rFonts w:ascii="Verdana" w:hAnsi="Verdana"/>
          <w:sz w:val="24"/>
        </w:rPr>
      </w:pPr>
      <w:r w:rsidRPr="00AD52B9">
        <w:rPr>
          <w:rFonts w:ascii="Verdana" w:hAnsi="Verdana"/>
          <w:sz w:val="24"/>
        </w:rPr>
        <w:t>What p</w:t>
      </w:r>
      <w:r w:rsidRPr="00AD52B9">
        <w:rPr>
          <w:rFonts w:ascii="Verdana" w:hAnsi="Verdana"/>
          <w:sz w:val="24"/>
        </w:rPr>
        <w:t xml:space="preserve">rocess occurred? </w:t>
      </w:r>
      <w:r w:rsidRPr="00AD52B9">
        <w:rPr>
          <w:rFonts w:ascii="Verdana" w:hAnsi="Verdana"/>
          <w:sz w:val="24"/>
        </w:rPr>
        <w:br/>
      </w:r>
      <w:r w:rsidRPr="00AD52B9">
        <w:rPr>
          <w:rFonts w:ascii="Verdana" w:hAnsi="Verdana"/>
          <w:sz w:val="24"/>
        </w:rPr>
        <w:br/>
      </w:r>
      <w:r w:rsidRPr="00AD52B9">
        <w:rPr>
          <w:rFonts w:ascii="Verdana" w:hAnsi="Verdana"/>
          <w:sz w:val="24"/>
        </w:rPr>
        <w:br/>
      </w:r>
    </w:p>
    <w:p w:rsidR="00AD52B9" w:rsidRPr="00AD52B9" w:rsidRDefault="00AD52B9" w:rsidP="00AD52B9">
      <w:pPr>
        <w:pStyle w:val="ListParagraph"/>
        <w:numPr>
          <w:ilvl w:val="0"/>
          <w:numId w:val="3"/>
        </w:numPr>
        <w:contextualSpacing w:val="0"/>
        <w:rPr>
          <w:rFonts w:ascii="Verdana" w:hAnsi="Verdana"/>
          <w:sz w:val="24"/>
        </w:rPr>
      </w:pPr>
      <w:r w:rsidRPr="00AD52B9">
        <w:rPr>
          <w:rFonts w:ascii="Verdana" w:hAnsi="Verdana"/>
          <w:sz w:val="24"/>
        </w:rPr>
        <w:t>Is there something</w:t>
      </w:r>
      <w:r w:rsidRPr="00AD52B9">
        <w:rPr>
          <w:rFonts w:ascii="Verdana" w:hAnsi="Verdana"/>
          <w:sz w:val="24"/>
        </w:rPr>
        <w:t xml:space="preserve"> alive</w:t>
      </w:r>
      <w:r w:rsidRPr="00AD52B9">
        <w:rPr>
          <w:rFonts w:ascii="Verdana" w:hAnsi="Verdana"/>
          <w:sz w:val="24"/>
        </w:rPr>
        <w:t xml:space="preserve"> in the mixture</w:t>
      </w:r>
      <w:r w:rsidRPr="00AD52B9">
        <w:rPr>
          <w:rFonts w:ascii="Verdana" w:hAnsi="Verdana"/>
          <w:sz w:val="24"/>
        </w:rPr>
        <w:t>?</w:t>
      </w:r>
    </w:p>
    <w:sectPr w:rsidR="00AD52B9" w:rsidRPr="00AD52B9">
      <w:pgSz w:w="12240" w:h="15840"/>
      <w:pgMar w:top="720" w:right="1440" w:bottom="720" w:left="1440" w:header="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9ED3CD2"/>
    <w:multiLevelType w:val="hybridMultilevel"/>
    <w:tmpl w:val="ECA866D2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7080B5E"/>
    <w:multiLevelType w:val="hybridMultilevel"/>
    <w:tmpl w:val="E1C28F44"/>
    <w:lvl w:ilvl="0" w:tplc="83BE981C">
      <w:start w:val="15"/>
      <w:numFmt w:val="bullet"/>
      <w:lvlText w:val="-"/>
      <w:lvlJc w:val="left"/>
      <w:pPr>
        <w:ind w:left="720" w:hanging="360"/>
      </w:pPr>
      <w:rPr>
        <w:rFonts w:ascii="Cambria" w:eastAsia="Cambria" w:hAnsi="Cambria" w:cs="Cambria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AF43947"/>
    <w:multiLevelType w:val="multilevel"/>
    <w:tmpl w:val="1020148A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A6612"/>
    <w:rsid w:val="007C0EFB"/>
    <w:rsid w:val="00AD52B9"/>
    <w:rsid w:val="00DA6612"/>
    <w:rsid w:val="00FE6B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CFE79BCB-80E8-42F0-A1FE-544B5DD45F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z w:val="22"/>
        <w:szCs w:val="22"/>
        <w:lang w:val="en" w:eastAsia="en-CA" w:bidi="ar-SA"/>
      </w:rPr>
    </w:rPrDefault>
    <w:pPrDefault>
      <w:pPr>
        <w:spacing w:line="276" w:lineRule="auto"/>
        <w:contextualSpacing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">
    <w:basedOn w:val="TableNormal"/>
    <w:tblPr>
      <w:tblStyleRowBandSize w:val="1"/>
      <w:tblStyleColBandSize w:val="1"/>
    </w:tblPr>
  </w:style>
  <w:style w:type="paragraph" w:styleId="ListParagraph">
    <w:name w:val="List Paragraph"/>
    <w:basedOn w:val="Normal"/>
    <w:uiPriority w:val="34"/>
    <w:qFormat/>
    <w:rsid w:val="007C0EFB"/>
    <w:pPr>
      <w:ind w:left="720"/>
    </w:pPr>
  </w:style>
  <w:style w:type="paragraph" w:styleId="NormalWeb">
    <w:name w:val="Normal (Web)"/>
    <w:basedOn w:val="Normal"/>
    <w:uiPriority w:val="99"/>
    <w:semiHidden/>
    <w:unhideWhenUsed/>
    <w:rsid w:val="007C0EFB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6536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440</Words>
  <Characters>2513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Prairie South Schools</Company>
  <LinksUpToDate>false</LinksUpToDate>
  <CharactersWithSpaces>2948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Petlak, Logan</dc:creator>
  <cp:lastModifiedBy>Petlak, Logan</cp:lastModifiedBy>
  <cp:revision>2</cp:revision>
  <dcterms:created xsi:type="dcterms:W3CDTF">2019-04-03T19:52:00Z</dcterms:created>
  <dcterms:modified xsi:type="dcterms:W3CDTF">2019-04-03T19:52:00Z</dcterms:modified>
</cp:coreProperties>
</file>